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传感器类型:CMOS全局曝光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图像分辨率≥2440×2048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采集速度≥60帧/秒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支持电子变焦,自动变焦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支持自动触发、感应触发及指令触发等,可修改触发方式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有独立光源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支持串口、USB及以太网接口连接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防护等级≥IP67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有语音播报,可设定播报格式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有LED指示灯,如电源扫码等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可读取多种条码类型,如一维/QR/DM药品追溯码、药品电子监管码、医疗器械UDI码等各类医疗行业条码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售后维保时间</w:t>
      </w:r>
      <w:r>
        <w:rPr>
          <w:rFonts w:hint="eastAsia"/>
          <w:lang w:val="en-US" w:eastAsia="zh-CN"/>
        </w:rPr>
        <w:t>≥2</w:t>
      </w:r>
      <w:r>
        <w:rPr>
          <w:rFonts w:hint="default"/>
          <w:lang w:val="en-US" w:eastAsia="zh-CN"/>
        </w:rPr>
        <w:t>年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底座尺寸大小≥标准A4纸大小</w:t>
      </w:r>
      <w:r>
        <w:t>21cm×29.7cm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支持操作系统:Windows系统、linux系统、MAC、安卓、国产化系统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支持网页调试，无需安装调试工具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阿里巴巴普惠体 2.0 45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616F7"/>
    <w:multiLevelType w:val="singleLevel"/>
    <w:tmpl w:val="FC061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3596"/>
    <w:rsid w:val="335E062D"/>
    <w:rsid w:val="56D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2025-10-23T02:11:58Z</dcterms:created>
  <dc:creator>user4252</dc:creator>
  <cp:lastModifiedBy>死肥仔</cp:lastModifiedBy>
  <dcterms:modified xsi:type="dcterms:W3CDTF">2025-10-23T02:33:59Z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3BB27A3B4B4A45399D41F3B0B0DB1EC7</vt:lpwstr>
  </property>
</Properties>
</file>