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珠海市香洲区人民医院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）的（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珠海市香洲区人民医院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2025年泌尿外科结石成分分析仪采购项目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）采购活动，提供的货物全部由符合政策要求的中小企业制造。相关企业（含联合体中的中小企业、签订分包意向协议的中小企业）的具体情况如下：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1.（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珠海市香洲区人民医院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2025年度泌尿外科结石成分分析仪采购项目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），属于（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）行业；制造商为（企业名称），从业人员__________________人，营业收入为__________________万元，资产总额为__________________万元，属于（中型企业、小型企业、微型企业）；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2.（标的名称），属于（采购文件中明确的所属行业）行业；制造商为（企业名称），从业人员__________________人，营业收入为__________________万元，资产总额为__________________万元，属于（中型企业、小型企业、微型企业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6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60" w:line="364" w:lineRule="auto"/>
        <w:ind w:right="625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、从业人员、营业收入、资产总额填报上一年度数据，无上一年度数据的成立企业可不填报。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364" w:lineRule="auto"/>
        <w:ind w:right="625" w:firstLine="48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4B25"/>
    <w:rsid w:val="037B670C"/>
    <w:rsid w:val="24D84B25"/>
    <w:rsid w:val="51AA7C07"/>
    <w:rsid w:val="5C56592D"/>
    <w:rsid w:val="681B4E10"/>
    <w:rsid w:val="69203283"/>
    <w:rsid w:val="6D3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2025-04-10T02:37:00Z</dcterms:created>
  <dc:creator>明</dc:creator>
  <cp:lastModifiedBy>admin</cp:lastModifiedBy>
  <dcterms:modified xsi:type="dcterms:W3CDTF">2025-09-23T03:02:13Z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DFB934C1FB5F43BFA9975B55C277A3B9_11</vt:lpwstr>
  </property>
  <property fmtid="{D5CDD505-2E9C-101B-9397-08002B2CF9AE}" pid="4" name="KSOTemplateDocerSaveRecord">
    <vt:lpwstr>eyJoZGlkIjoiYjZiOGMwZTY1MDQyY2ZmZTg4NThjMWZlNWRjYjJjNzciLCJ1c2VySWQiOiI0MjAxNTUyMjgifQ==</vt:lpwstr>
  </property>
</Properties>
</file>