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val="0"/>
        <w:bidi w:val="0"/>
        <w:adjustRightInd/>
        <w:snapToGrid/>
        <w:spacing w:before="30"/>
        <w:ind w:left="3243" w:right="3243" w:firstLine="0"/>
        <w:jc w:val="center"/>
        <w:textAlignment w:val="auto"/>
        <w:outlineLvl w:val="2"/>
        <w:rPr>
          <w:rFonts w:hint="eastAsia"/>
          <w:b/>
          <w:bCs/>
          <w:color w:val="000000" w:themeColor="text1"/>
          <w:sz w:val="28"/>
          <w:szCs w:val="28"/>
          <w:highlight w:val="none"/>
          <w14:textFill>
            <w14:solidFill>
              <w14:schemeClr w14:val="tx1"/>
            </w14:solidFill>
          </w14:textFill>
        </w:rPr>
      </w:pPr>
      <w:bookmarkStart w:id="0" w:name="_Toc9239"/>
      <w:r>
        <w:rPr>
          <w:rFonts w:hint="eastAsia"/>
          <w:b/>
          <w:bCs/>
          <w:color w:val="000000" w:themeColor="text1"/>
          <w:sz w:val="28"/>
          <w:szCs w:val="28"/>
          <w:highlight w:val="none"/>
          <w14:textFill>
            <w14:solidFill>
              <w14:schemeClr w14:val="tx1"/>
            </w14:solidFill>
          </w14:textFill>
        </w:rPr>
        <w:t>投标人资格声明函</w:t>
      </w:r>
      <w:bookmarkEnd w:id="0"/>
    </w:p>
    <w:p>
      <w:pPr>
        <w:keepNext w:val="0"/>
        <w:keepLines w:val="0"/>
        <w:pageBreakBefore w:val="0"/>
        <w:kinsoku/>
        <w:wordWrap/>
        <w:overflowPunct/>
        <w:topLinePunct w:val="0"/>
        <w:bidi w:val="0"/>
        <w:adjustRightInd/>
        <w:snapToGrid/>
        <w:spacing w:before="186"/>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珠海市香洲区人民医院：</w:t>
      </w:r>
    </w:p>
    <w:p>
      <w:pPr>
        <w:pStyle w:val="2"/>
        <w:keepNext w:val="0"/>
        <w:keepLines w:val="0"/>
        <w:pageBreakBefore w:val="0"/>
        <w:tabs>
          <w:tab w:val="left" w:pos="2796"/>
        </w:tabs>
        <w:kinsoku/>
        <w:wordWrap/>
        <w:overflowPunct/>
        <w:topLinePunct w:val="0"/>
        <w:bidi w:val="0"/>
        <w:adjustRightInd/>
        <w:snapToGrid/>
        <w:spacing w:before="160" w:line="362" w:lineRule="auto"/>
        <w:ind w:left="620" w:right="624" w:firstLine="484"/>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关于贵单位</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u w:val="single"/>
          <w14:textFill>
            <w14:solidFill>
              <w14:schemeClr w14:val="tx1"/>
            </w14:solidFill>
          </w14:textFill>
        </w:rPr>
        <w:tab/>
      </w:r>
      <w:r>
        <w:rPr>
          <w:rFonts w:hint="eastAsia" w:cs="宋体"/>
          <w:color w:val="000000" w:themeColor="text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年</w:t>
      </w:r>
      <w:r>
        <w:rPr>
          <w:rFonts w:hint="eastAsia" w:ascii="宋体" w:hAnsi="宋体" w:eastAsia="宋体" w:cs="宋体"/>
          <w:color w:val="000000" w:themeColor="text1"/>
          <w:spacing w:val="16"/>
          <w:highlight w:val="none"/>
          <w:u w:val="single"/>
          <w14:textFill>
            <w14:solidFill>
              <w14:schemeClr w14:val="tx1"/>
            </w14:solidFill>
          </w14:textFill>
        </w:rPr>
        <w:t xml:space="preserve"> </w:t>
      </w:r>
      <w:r>
        <w:rPr>
          <w:rFonts w:hint="eastAsia" w:cs="宋体"/>
          <w:color w:val="000000" w:themeColor="text1"/>
          <w:spacing w:val="16"/>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月</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spacing w:val="16"/>
          <w:highlight w:val="none"/>
          <w:u w:val="single"/>
          <w14:textFill>
            <w14:solidFill>
              <w14:schemeClr w14:val="tx1"/>
            </w14:solidFill>
          </w14:textFill>
        </w:rPr>
        <w:t xml:space="preserve"> </w:t>
      </w:r>
      <w:r>
        <w:rPr>
          <w:rFonts w:hint="eastAsia" w:cs="宋体"/>
          <w:color w:val="000000" w:themeColor="text1"/>
          <w:spacing w:val="16"/>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日发布</w:t>
      </w:r>
      <w:r>
        <w:rPr>
          <w:rFonts w:hint="eastAsia" w:cs="宋体"/>
          <w:color w:val="000000" w:themeColor="text1"/>
          <w:highlight w:val="none"/>
          <w:lang w:val="en-US" w:eastAsia="zh-CN"/>
          <w14:textFill>
            <w14:solidFill>
              <w14:schemeClr w14:val="tx1"/>
            </w14:solidFill>
          </w14:textFill>
        </w:rPr>
        <w:t>珠海市香洲区人民医院梅华社区健康服务中心发电机采购项目</w:t>
      </w:r>
      <w:r>
        <w:rPr>
          <w:rFonts w:hint="eastAsia" w:ascii="宋体" w:hAnsi="宋体" w:eastAsia="宋体" w:cs="宋体"/>
          <w:color w:val="000000" w:themeColor="text1"/>
          <w:highlight w:val="none"/>
          <w14:textFill>
            <w14:solidFill>
              <w14:schemeClr w14:val="tx1"/>
            </w14:solidFill>
          </w14:textFill>
        </w:rPr>
        <w:t>的采购公告，本公司（企业）愿意参加投标，并声明：</w:t>
      </w:r>
    </w:p>
    <w:p>
      <w:pPr>
        <w:pStyle w:val="2"/>
        <w:keepNext w:val="0"/>
        <w:keepLines w:val="0"/>
        <w:pageBreakBefore w:val="0"/>
        <w:kinsoku/>
        <w:wordWrap/>
        <w:overflowPunct/>
        <w:topLinePunct w:val="0"/>
        <w:bidi w:val="0"/>
        <w:adjustRightInd/>
        <w:snapToGrid/>
        <w:spacing w:before="5"/>
        <w:ind w:left="1044"/>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一、 本公司（企业）具备以下条件：</w:t>
      </w:r>
    </w:p>
    <w:p>
      <w:pPr>
        <w:pStyle w:val="2"/>
        <w:keepNext w:val="0"/>
        <w:keepLines w:val="0"/>
        <w:pageBreakBefore w:val="0"/>
        <w:kinsoku/>
        <w:wordWrap/>
        <w:overflowPunct/>
        <w:topLinePunct w:val="0"/>
        <w:bidi w:val="0"/>
        <w:adjustRightInd/>
        <w:snapToGrid/>
        <w:spacing w:before="158"/>
        <w:ind w:left="1044"/>
        <w:textAlignment w:val="auto"/>
        <w:outlineLvl w:val="9"/>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（一）具有独立承担民事责任的能力；</w:t>
      </w:r>
    </w:p>
    <w:p>
      <w:pPr>
        <w:pStyle w:val="2"/>
        <w:keepNext w:val="0"/>
        <w:keepLines w:val="0"/>
        <w:pageBreakBefore w:val="0"/>
        <w:kinsoku/>
        <w:wordWrap/>
        <w:overflowPunct/>
        <w:topLinePunct w:val="0"/>
        <w:bidi w:val="0"/>
        <w:adjustRightInd/>
        <w:snapToGrid/>
        <w:spacing w:before="161"/>
        <w:ind w:left="1044"/>
        <w:textAlignment w:val="auto"/>
        <w:outlineLvl w:val="9"/>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（二）具有良好的商业信誉和健全的财务会计制度；</w:t>
      </w:r>
    </w:p>
    <w:p>
      <w:pPr>
        <w:pStyle w:val="2"/>
        <w:keepNext w:val="0"/>
        <w:keepLines w:val="0"/>
        <w:pageBreakBefore w:val="0"/>
        <w:kinsoku/>
        <w:wordWrap/>
        <w:overflowPunct/>
        <w:topLinePunct w:val="0"/>
        <w:bidi w:val="0"/>
        <w:adjustRightInd/>
        <w:snapToGrid/>
        <w:spacing w:before="158"/>
        <w:ind w:left="1044"/>
        <w:textAlignment w:val="auto"/>
        <w:outlineLvl w:val="9"/>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（三）有依法缴纳税收和社会保障资金的良好记录；</w:t>
      </w:r>
      <w:bookmarkStart w:id="5" w:name="_GoBack"/>
      <w:bookmarkEnd w:id="5"/>
    </w:p>
    <w:p>
      <w:pPr>
        <w:pStyle w:val="2"/>
        <w:keepNext w:val="0"/>
        <w:keepLines w:val="0"/>
        <w:pageBreakBefore w:val="0"/>
        <w:kinsoku/>
        <w:wordWrap/>
        <w:overflowPunct/>
        <w:topLinePunct w:val="0"/>
        <w:bidi w:val="0"/>
        <w:adjustRightInd/>
        <w:snapToGrid/>
        <w:spacing w:before="160"/>
        <w:ind w:left="1044"/>
        <w:textAlignment w:val="auto"/>
        <w:outlineLvl w:val="9"/>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（四）具有履行合同所必需的设备和专业技术能力；</w:t>
      </w:r>
    </w:p>
    <w:p>
      <w:pPr>
        <w:pStyle w:val="2"/>
        <w:keepNext w:val="0"/>
        <w:keepLines w:val="0"/>
        <w:pageBreakBefore w:val="0"/>
        <w:kinsoku/>
        <w:wordWrap/>
        <w:overflowPunct/>
        <w:topLinePunct w:val="0"/>
        <w:bidi w:val="0"/>
        <w:adjustRightInd/>
        <w:snapToGrid/>
        <w:spacing w:before="161"/>
        <w:ind w:left="1044"/>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（五）参加政府采购活动前三年内，在经营活动中没有重大违法记录；</w:t>
      </w:r>
    </w:p>
    <w:p>
      <w:pPr>
        <w:pStyle w:val="2"/>
        <w:keepNext w:val="0"/>
        <w:keepLines w:val="0"/>
        <w:pageBreakBefore w:val="0"/>
        <w:kinsoku/>
        <w:wordWrap/>
        <w:overflowPunct/>
        <w:topLinePunct w:val="0"/>
        <w:bidi w:val="0"/>
        <w:adjustRightInd/>
        <w:snapToGrid/>
        <w:spacing w:before="158"/>
        <w:ind w:left="1044"/>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（六）法律、行政法规规定的其他条件。</w:t>
      </w:r>
    </w:p>
    <w:p>
      <w:pPr>
        <w:pStyle w:val="2"/>
        <w:keepNext w:val="0"/>
        <w:keepLines w:val="0"/>
        <w:pageBreakBefore w:val="0"/>
        <w:kinsoku/>
        <w:wordWrap/>
        <w:overflowPunct/>
        <w:topLinePunct w:val="0"/>
        <w:bidi w:val="0"/>
        <w:adjustRightInd/>
        <w:snapToGrid/>
        <w:spacing w:before="158" w:line="364" w:lineRule="auto"/>
        <w:ind w:left="620" w:right="624" w:firstLine="424"/>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二、 本公司（企业）没有为采购项目同一合同项下提供整体设计、规范编制或者项目管理、监理、检测等服务。</w:t>
      </w:r>
    </w:p>
    <w:p>
      <w:pPr>
        <w:pStyle w:val="2"/>
        <w:keepNext w:val="0"/>
        <w:keepLines w:val="0"/>
        <w:pageBreakBefore w:val="0"/>
        <w:kinsoku/>
        <w:wordWrap/>
        <w:overflowPunct/>
        <w:topLinePunct w:val="0"/>
        <w:bidi w:val="0"/>
        <w:adjustRightInd/>
        <w:snapToGrid/>
        <w:spacing w:before="1" w:line="362" w:lineRule="auto"/>
        <w:ind w:left="620" w:right="624" w:firstLine="424"/>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三、 我方承诺如与本项目同一合同项下其他投标人的单位负责人为同一人或者存在直接控股、管理关系的情形，同意按投标无效处理。</w:t>
      </w:r>
    </w:p>
    <w:p>
      <w:pPr>
        <w:pStyle w:val="2"/>
        <w:keepNext w:val="0"/>
        <w:keepLines w:val="0"/>
        <w:pageBreakBefore w:val="0"/>
        <w:kinsoku/>
        <w:wordWrap/>
        <w:overflowPunct/>
        <w:topLinePunct w:val="0"/>
        <w:bidi w:val="0"/>
        <w:adjustRightInd/>
        <w:snapToGrid/>
        <w:spacing w:before="5"/>
        <w:ind w:left="1040"/>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四、本公司满足</w:t>
      </w:r>
      <w:r>
        <w:rPr>
          <w:rFonts w:hint="eastAsia" w:cs="宋体"/>
          <w:color w:val="000000" w:themeColor="text1"/>
          <w:highlight w:val="none"/>
          <w:lang w:val="en-US" w:eastAsia="zh-CN"/>
          <w14:textFill>
            <w14:solidFill>
              <w14:schemeClr w14:val="tx1"/>
            </w14:solidFill>
          </w14:textFill>
        </w:rPr>
        <w:t>采购</w:t>
      </w:r>
      <w:r>
        <w:rPr>
          <w:rFonts w:hint="eastAsia" w:ascii="宋体" w:hAnsi="宋体" w:eastAsia="宋体" w:cs="宋体"/>
          <w:color w:val="000000" w:themeColor="text1"/>
          <w:highlight w:val="none"/>
          <w14:textFill>
            <w14:solidFill>
              <w14:schemeClr w14:val="tx1"/>
            </w14:solidFill>
          </w14:textFill>
        </w:rPr>
        <w:t>文件申请人资格中的特定资格要求：</w:t>
      </w:r>
    </w:p>
    <w:p>
      <w:pPr>
        <w:pStyle w:val="2"/>
        <w:keepNext w:val="0"/>
        <w:keepLines w:val="0"/>
        <w:pageBreakBefore w:val="0"/>
        <w:kinsoku/>
        <w:wordWrap/>
        <w:overflowPunct/>
        <w:topLinePunct w:val="0"/>
        <w:bidi w:val="0"/>
        <w:adjustRightInd/>
        <w:snapToGrid/>
        <w:spacing w:before="158"/>
        <w:ind w:left="1100"/>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（1）本项目不接受联合体投标。</w:t>
      </w:r>
    </w:p>
    <w:p>
      <w:pPr>
        <w:pStyle w:val="2"/>
        <w:keepNext w:val="0"/>
        <w:keepLines w:val="0"/>
        <w:pageBreakBefore w:val="0"/>
        <w:kinsoku/>
        <w:wordWrap/>
        <w:overflowPunct/>
        <w:topLinePunct w:val="0"/>
        <w:bidi w:val="0"/>
        <w:adjustRightInd/>
        <w:snapToGrid/>
        <w:spacing w:before="161"/>
        <w:ind w:left="1100"/>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w:t>
      </w:r>
      <w:r>
        <w:rPr>
          <w:rFonts w:hint="eastAsia" w:ascii="宋体" w:hAnsi="宋体" w:eastAsia="宋体" w:cs="宋体"/>
          <w:color w:val="auto"/>
          <w:highlight w:val="none"/>
        </w:rPr>
        <w:t>成功</w:t>
      </w:r>
      <w:r>
        <w:rPr>
          <w:rFonts w:hint="eastAsia" w:cs="宋体"/>
          <w:color w:val="auto"/>
          <w:highlight w:val="none"/>
          <w:lang w:val="en-US" w:eastAsia="zh-CN"/>
        </w:rPr>
        <w:t>获取</w:t>
      </w:r>
      <w:r>
        <w:rPr>
          <w:rFonts w:hint="eastAsia" w:ascii="宋体" w:hAnsi="宋体" w:eastAsia="宋体" w:cs="宋体"/>
          <w:color w:val="auto"/>
          <w:highlight w:val="none"/>
        </w:rPr>
        <w:t>本</w:t>
      </w:r>
      <w:r>
        <w:rPr>
          <w:rFonts w:hint="eastAsia" w:ascii="宋体" w:hAnsi="宋体" w:eastAsia="宋体" w:cs="宋体"/>
          <w:color w:val="000000" w:themeColor="text1"/>
          <w:highlight w:val="none"/>
          <w14:textFill>
            <w14:solidFill>
              <w14:schemeClr w14:val="tx1"/>
            </w14:solidFill>
          </w14:textFill>
        </w:rPr>
        <w:t>项目</w:t>
      </w:r>
      <w:r>
        <w:rPr>
          <w:rFonts w:hint="eastAsia" w:cs="宋体"/>
          <w:color w:val="000000" w:themeColor="text1"/>
          <w:highlight w:val="none"/>
          <w:lang w:val="en-US" w:eastAsia="zh-CN"/>
          <w14:textFill>
            <w14:solidFill>
              <w14:schemeClr w14:val="tx1"/>
            </w14:solidFill>
          </w14:textFill>
        </w:rPr>
        <w:t>采购</w:t>
      </w:r>
      <w:r>
        <w:rPr>
          <w:rFonts w:hint="eastAsia" w:ascii="宋体" w:hAnsi="宋体" w:eastAsia="宋体" w:cs="宋体"/>
          <w:color w:val="000000" w:themeColor="text1"/>
          <w:highlight w:val="none"/>
          <w14:textFill>
            <w14:solidFill>
              <w14:schemeClr w14:val="tx1"/>
            </w14:solidFill>
          </w14:textFill>
        </w:rPr>
        <w:t>文件的投标人。</w:t>
      </w:r>
    </w:p>
    <w:p>
      <w:pPr>
        <w:pStyle w:val="2"/>
        <w:keepNext w:val="0"/>
        <w:keepLines w:val="0"/>
        <w:pageBreakBefore w:val="0"/>
        <w:kinsoku/>
        <w:wordWrap/>
        <w:overflowPunct/>
        <w:topLinePunct w:val="0"/>
        <w:bidi w:val="0"/>
        <w:adjustRightInd/>
        <w:snapToGrid/>
        <w:spacing w:before="158" w:line="364" w:lineRule="auto"/>
        <w:ind w:left="620" w:right="557" w:firstLine="480"/>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（3）投标人不存在被有关部门禁止参与政府采购活动且在有效期内的情况（要求投标人在投标文件中提供承诺</w:t>
      </w:r>
      <w:r>
        <w:rPr>
          <w:rFonts w:hint="eastAsia" w:cs="宋体"/>
          <w:color w:val="000000" w:themeColor="text1"/>
          <w:highlight w:val="none"/>
          <w:lang w:eastAsia="zh-CN"/>
          <w14:textFill>
            <w14:solidFill>
              <w14:schemeClr w14:val="tx1"/>
            </w14:solidFill>
          </w14:textFill>
        </w:rPr>
        <w:t>，</w:t>
      </w:r>
      <w:r>
        <w:rPr>
          <w:rFonts w:hint="eastAsia" w:cs="宋体"/>
          <w:color w:val="000000" w:themeColor="text1"/>
          <w:highlight w:val="none"/>
          <w:lang w:val="en-US" w:eastAsia="zh-CN"/>
          <w14:textFill>
            <w14:solidFill>
              <w14:schemeClr w14:val="tx1"/>
            </w14:solidFill>
          </w14:textFill>
        </w:rPr>
        <w:t>格式按附件“诚信承诺”表</w:t>
      </w:r>
      <w:r>
        <w:rPr>
          <w:rFonts w:hint="eastAsia" w:ascii="宋体" w:hAnsi="宋体" w:eastAsia="宋体" w:cs="宋体"/>
          <w:color w:val="000000" w:themeColor="text1"/>
          <w:highlight w:val="none"/>
          <w14:textFill>
            <w14:solidFill>
              <w14:schemeClr w14:val="tx1"/>
            </w14:solidFill>
          </w14:textFill>
        </w:rPr>
        <w:t>）。</w:t>
      </w:r>
    </w:p>
    <w:p>
      <w:pPr>
        <w:pStyle w:val="2"/>
        <w:keepNext w:val="0"/>
        <w:keepLines w:val="0"/>
        <w:pageBreakBefore w:val="0"/>
        <w:kinsoku/>
        <w:wordWrap/>
        <w:overflowPunct/>
        <w:topLinePunct w:val="0"/>
        <w:bidi w:val="0"/>
        <w:adjustRightInd/>
        <w:snapToGrid/>
        <w:spacing w:line="362" w:lineRule="auto"/>
        <w:ind w:left="620" w:right="624" w:firstLine="484"/>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本公司（企业）承诺在本次招标采购活动中，如有违法、违规、弄虚作假行为，所造成的损失、不良后果及法律责任，一律由我公司（企业）承担。</w:t>
      </w:r>
    </w:p>
    <w:p>
      <w:pPr>
        <w:pStyle w:val="2"/>
        <w:keepNext w:val="0"/>
        <w:keepLines w:val="0"/>
        <w:pageBreakBefore w:val="0"/>
        <w:kinsoku/>
        <w:wordWrap/>
        <w:overflowPunct/>
        <w:topLinePunct w:val="0"/>
        <w:bidi w:val="0"/>
        <w:adjustRightInd/>
        <w:snapToGrid/>
        <w:spacing w:before="1"/>
        <w:ind w:left="1040"/>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特此声明！</w:t>
      </w:r>
    </w:p>
    <w:p>
      <w:pPr>
        <w:pStyle w:val="2"/>
        <w:keepNext w:val="0"/>
        <w:keepLines w:val="0"/>
        <w:pageBreakBefore w:val="0"/>
        <w:kinsoku/>
        <w:wordWrap/>
        <w:overflowPunct/>
        <w:topLinePunct w:val="0"/>
        <w:bidi w:val="0"/>
        <w:adjustRightInd/>
        <w:snapToGrid/>
        <w:textAlignment w:val="auto"/>
        <w:outlineLvl w:val="9"/>
        <w:rPr>
          <w:rFonts w:hint="eastAsia" w:ascii="宋体" w:hAnsi="宋体" w:eastAsia="宋体" w:cs="宋体"/>
          <w:color w:val="000000" w:themeColor="text1"/>
          <w:highlight w:val="none"/>
          <w14:textFill>
            <w14:solidFill>
              <w14:schemeClr w14:val="tx1"/>
            </w14:solidFill>
          </w14:textFill>
        </w:rPr>
      </w:pPr>
    </w:p>
    <w:p>
      <w:pPr>
        <w:pStyle w:val="2"/>
        <w:keepNext w:val="0"/>
        <w:keepLines w:val="0"/>
        <w:pageBreakBefore w:val="0"/>
        <w:kinsoku/>
        <w:wordWrap/>
        <w:overflowPunct/>
        <w:topLinePunct w:val="0"/>
        <w:bidi w:val="0"/>
        <w:adjustRightInd/>
        <w:snapToGrid/>
        <w:spacing w:before="11"/>
        <w:textAlignment w:val="auto"/>
        <w:outlineLvl w:val="9"/>
        <w:rPr>
          <w:rFonts w:hint="eastAsia" w:ascii="宋体" w:hAnsi="宋体" w:eastAsia="宋体" w:cs="宋体"/>
          <w:color w:val="000000" w:themeColor="text1"/>
          <w:highlight w:val="none"/>
          <w14:textFill>
            <w14:solidFill>
              <w14:schemeClr w14:val="tx1"/>
            </w14:solidFill>
          </w14:textFill>
        </w:rPr>
      </w:pPr>
    </w:p>
    <w:p>
      <w:pPr>
        <w:keepNext w:val="0"/>
        <w:keepLines w:val="0"/>
        <w:pageBreakBefore w:val="0"/>
        <w:kinsoku/>
        <w:wordWrap/>
        <w:overflowPunct/>
        <w:topLinePunct w:val="0"/>
        <w:bidi w:val="0"/>
        <w:adjustRightInd/>
        <w:snapToGrid/>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说明：</w:t>
      </w:r>
    </w:p>
    <w:p>
      <w:pPr>
        <w:keepNext w:val="0"/>
        <w:keepLines w:val="0"/>
        <w:pageBreakBefore w:val="0"/>
        <w:kinsoku/>
        <w:wordWrap/>
        <w:overflowPunct/>
        <w:topLinePunct w:val="0"/>
        <w:bidi w:val="0"/>
        <w:adjustRightInd/>
        <w:snapToGrid/>
        <w:spacing w:after="0"/>
        <w:textAlignment w:val="auto"/>
        <w:outlineLvl w:val="9"/>
        <w:rPr>
          <w:rFonts w:hint="eastAsia" w:ascii="宋体" w:hAnsi="宋体" w:eastAsia="宋体" w:cs="宋体"/>
          <w:color w:val="000000" w:themeColor="text1"/>
          <w:highlight w:val="none"/>
          <w14:textFill>
            <w14:solidFill>
              <w14:schemeClr w14:val="tx1"/>
            </w14:solidFill>
          </w14:textFill>
        </w:rPr>
      </w:pPr>
    </w:p>
    <w:p>
      <w:pPr>
        <w:keepNext w:val="0"/>
        <w:keepLines w:val="0"/>
        <w:pageBreakBefore w:val="0"/>
        <w:kinsoku/>
        <w:wordWrap/>
        <w:overflowPunct/>
        <w:topLinePunct w:val="0"/>
        <w:bidi w:val="0"/>
        <w:adjustRightInd/>
        <w:snapToGrid/>
        <w:spacing w:after="0"/>
        <w:textAlignment w:val="auto"/>
        <w:outlineLvl w:val="9"/>
        <w:rPr>
          <w:rFonts w:hint="eastAsia" w:ascii="宋体" w:hAnsi="宋体" w:eastAsia="宋体" w:cs="宋体"/>
          <w:color w:val="000000" w:themeColor="text1"/>
          <w:highlight w:val="none"/>
          <w14:textFill>
            <w14:solidFill>
              <w14:schemeClr w14:val="tx1"/>
            </w14:solidFill>
          </w14:textFill>
        </w:rPr>
      </w:pPr>
    </w:p>
    <w:p>
      <w:pPr>
        <w:keepNext w:val="0"/>
        <w:keepLines w:val="0"/>
        <w:pageBreakBefore w:val="0"/>
        <w:kinsoku/>
        <w:wordWrap/>
        <w:overflowPunct/>
        <w:topLinePunct w:val="0"/>
        <w:bidi w:val="0"/>
        <w:adjustRightInd/>
        <w:snapToGrid/>
        <w:spacing w:after="0"/>
        <w:textAlignment w:val="auto"/>
        <w:outlineLvl w:val="9"/>
        <w:rPr>
          <w:rFonts w:hint="eastAsia" w:ascii="宋体" w:hAnsi="宋体" w:eastAsia="宋体" w:cs="宋体"/>
          <w:color w:val="000000" w:themeColor="text1"/>
          <w:highlight w:val="none"/>
          <w14:textFill>
            <w14:solidFill>
              <w14:schemeClr w14:val="tx1"/>
            </w14:solidFill>
          </w14:textFill>
        </w:rPr>
      </w:pPr>
    </w:p>
    <w:p>
      <w:pPr>
        <w:pStyle w:val="5"/>
        <w:keepNext w:val="0"/>
        <w:keepLines w:val="0"/>
        <w:pageBreakBefore w:val="0"/>
        <w:numPr>
          <w:ilvl w:val="0"/>
          <w:numId w:val="1"/>
        </w:numPr>
        <w:tabs>
          <w:tab w:val="left" w:pos="1040"/>
        </w:tabs>
        <w:kinsoku/>
        <w:wordWrap/>
        <w:overflowPunct/>
        <w:topLinePunct w:val="0"/>
        <w:bidi w:val="0"/>
        <w:adjustRightInd/>
        <w:snapToGrid/>
        <w:spacing w:before="43" w:after="0" w:line="240" w:lineRule="auto"/>
        <w:ind w:left="1040" w:right="0" w:hanging="420"/>
        <w:jc w:val="left"/>
        <w:textAlignment w:val="auto"/>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本声明函必须提供且内容不得擅自删改，否则视为无效投标。</w:t>
      </w:r>
    </w:p>
    <w:p>
      <w:pPr>
        <w:pStyle w:val="5"/>
        <w:keepNext w:val="0"/>
        <w:keepLines w:val="0"/>
        <w:pageBreakBefore w:val="0"/>
        <w:numPr>
          <w:ilvl w:val="0"/>
          <w:numId w:val="1"/>
        </w:numPr>
        <w:tabs>
          <w:tab w:val="left" w:pos="1040"/>
        </w:tabs>
        <w:kinsoku/>
        <w:wordWrap/>
        <w:overflowPunct/>
        <w:topLinePunct w:val="0"/>
        <w:bidi w:val="0"/>
        <w:adjustRightInd/>
        <w:snapToGrid/>
        <w:spacing w:before="160" w:after="0" w:line="362" w:lineRule="auto"/>
        <w:ind w:left="1040" w:right="3625" w:hanging="420"/>
        <w:jc w:val="left"/>
        <w:textAlignment w:val="auto"/>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本声明函如有虚假或与事实不符的，作无效投标处理。投标人名称（单位盖公章）：</w:t>
      </w:r>
    </w:p>
    <w:p>
      <w:pPr>
        <w:pStyle w:val="2"/>
        <w:keepNext w:val="0"/>
        <w:keepLines w:val="0"/>
        <w:pageBreakBefore w:val="0"/>
        <w:kinsoku/>
        <w:wordWrap/>
        <w:overflowPunct/>
        <w:topLinePunct w:val="0"/>
        <w:bidi w:val="0"/>
        <w:adjustRightInd/>
        <w:snapToGrid/>
        <w:spacing w:before="5" w:line="362" w:lineRule="auto"/>
        <w:ind w:left="1040" w:right="8185"/>
        <w:textAlignment w:val="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单位地址： 日期：</w:t>
      </w:r>
    </w:p>
    <w:p>
      <w:pPr>
        <w:pStyle w:val="5"/>
        <w:keepNext w:val="0"/>
        <w:keepLines w:val="0"/>
        <w:pageBreakBefore w:val="0"/>
        <w:numPr>
          <w:ilvl w:val="0"/>
          <w:numId w:val="0"/>
        </w:numPr>
        <w:tabs>
          <w:tab w:val="left" w:pos="1040"/>
        </w:tabs>
        <w:kinsoku/>
        <w:wordWrap/>
        <w:overflowPunct/>
        <w:topLinePunct w:val="0"/>
        <w:bidi w:val="0"/>
        <w:adjustRightInd/>
        <w:snapToGrid/>
        <w:spacing w:before="43" w:after="0" w:line="240" w:lineRule="auto"/>
        <w:ind w:left="620" w:leftChars="0" w:right="0" w:rightChars="0"/>
        <w:jc w:val="left"/>
        <w:textAlignment w:val="auto"/>
        <w:outlineLvl w:val="9"/>
        <w:rPr>
          <w:rFonts w:hint="eastAsia" w:ascii="宋体" w:hAnsi="宋体" w:eastAsia="宋体" w:cs="宋体"/>
          <w:color w:val="000000" w:themeColor="text1"/>
          <w:highlight w:val="none"/>
          <w14:textFill>
            <w14:solidFill>
              <w14:schemeClr w14:val="tx1"/>
            </w14:solidFill>
          </w14:textFill>
        </w:rPr>
        <w:sectPr>
          <w:pgSz w:w="11910" w:h="16840"/>
          <w:pgMar w:top="1380" w:right="660" w:bottom="1160" w:left="820" w:header="0" w:footer="979" w:gutter="0"/>
          <w:cols w:space="720" w:num="1"/>
        </w:sectPr>
      </w:pPr>
    </w:p>
    <w:p>
      <w:pPr>
        <w:rPr>
          <w:rFonts w:hint="eastAsia" w:eastAsia="宋体"/>
          <w:lang w:eastAsia="zh-CN"/>
        </w:rPr>
      </w:pPr>
      <w:bookmarkStart w:id="1" w:name="投 标 函"/>
      <w:bookmarkEnd w:id="1"/>
      <w:bookmarkStart w:id="2" w:name="_bookmark25"/>
      <w:bookmarkEnd w:id="2"/>
      <w:bookmarkStart w:id="3" w:name="诚信承诺"/>
      <w:bookmarkEnd w:id="3"/>
      <w:bookmarkStart w:id="4" w:name="_bookmark24"/>
      <w:bookmarkEnd w:id="4"/>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61FADE"/>
    <w:multiLevelType w:val="multilevel"/>
    <w:tmpl w:val="8461FADE"/>
    <w:lvl w:ilvl="0" w:tentative="0">
      <w:start w:val="1"/>
      <w:numFmt w:val="decimal"/>
      <w:lvlText w:val="%1."/>
      <w:lvlJc w:val="left"/>
      <w:pPr>
        <w:ind w:left="1040" w:hanging="420"/>
        <w:jc w:val="left"/>
      </w:pPr>
      <w:rPr>
        <w:rFonts w:hint="default" w:ascii="宋体" w:hAnsi="宋体" w:eastAsia="宋体" w:cs="宋体"/>
        <w:w w:val="100"/>
        <w:sz w:val="24"/>
        <w:szCs w:val="24"/>
      </w:rPr>
    </w:lvl>
    <w:lvl w:ilvl="1" w:tentative="0">
      <w:start w:val="0"/>
      <w:numFmt w:val="bullet"/>
      <w:lvlText w:val="•"/>
      <w:lvlJc w:val="left"/>
      <w:pPr>
        <w:ind w:left="1978" w:hanging="420"/>
      </w:pPr>
      <w:rPr>
        <w:rFonts w:hint="default"/>
      </w:rPr>
    </w:lvl>
    <w:lvl w:ilvl="2" w:tentative="0">
      <w:start w:val="0"/>
      <w:numFmt w:val="bullet"/>
      <w:lvlText w:val="•"/>
      <w:lvlJc w:val="left"/>
      <w:pPr>
        <w:ind w:left="2917" w:hanging="420"/>
      </w:pPr>
      <w:rPr>
        <w:rFonts w:hint="default"/>
      </w:rPr>
    </w:lvl>
    <w:lvl w:ilvl="3" w:tentative="0">
      <w:start w:val="0"/>
      <w:numFmt w:val="bullet"/>
      <w:lvlText w:val="•"/>
      <w:lvlJc w:val="left"/>
      <w:pPr>
        <w:ind w:left="3855" w:hanging="420"/>
      </w:pPr>
      <w:rPr>
        <w:rFonts w:hint="default"/>
      </w:rPr>
    </w:lvl>
    <w:lvl w:ilvl="4" w:tentative="0">
      <w:start w:val="0"/>
      <w:numFmt w:val="bullet"/>
      <w:lvlText w:val="•"/>
      <w:lvlJc w:val="left"/>
      <w:pPr>
        <w:ind w:left="4794" w:hanging="420"/>
      </w:pPr>
      <w:rPr>
        <w:rFonts w:hint="default"/>
      </w:rPr>
    </w:lvl>
    <w:lvl w:ilvl="5" w:tentative="0">
      <w:start w:val="0"/>
      <w:numFmt w:val="bullet"/>
      <w:lvlText w:val="•"/>
      <w:lvlJc w:val="left"/>
      <w:pPr>
        <w:ind w:left="5733" w:hanging="420"/>
      </w:pPr>
      <w:rPr>
        <w:rFonts w:hint="default"/>
      </w:rPr>
    </w:lvl>
    <w:lvl w:ilvl="6" w:tentative="0">
      <w:start w:val="0"/>
      <w:numFmt w:val="bullet"/>
      <w:lvlText w:val="•"/>
      <w:lvlJc w:val="left"/>
      <w:pPr>
        <w:ind w:left="6671" w:hanging="420"/>
      </w:pPr>
      <w:rPr>
        <w:rFonts w:hint="default"/>
      </w:rPr>
    </w:lvl>
    <w:lvl w:ilvl="7" w:tentative="0">
      <w:start w:val="0"/>
      <w:numFmt w:val="bullet"/>
      <w:lvlText w:val="•"/>
      <w:lvlJc w:val="left"/>
      <w:pPr>
        <w:ind w:left="7610" w:hanging="420"/>
      </w:pPr>
      <w:rPr>
        <w:rFonts w:hint="default"/>
      </w:rPr>
    </w:lvl>
    <w:lvl w:ilvl="8" w:tentative="0">
      <w:start w:val="0"/>
      <w:numFmt w:val="bullet"/>
      <w:lvlText w:val="•"/>
      <w:lvlJc w:val="left"/>
      <w:pPr>
        <w:ind w:left="8548" w:hanging="42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6930F9"/>
    <w:rsid w:val="0A527117"/>
    <w:rsid w:val="0D604782"/>
    <w:rsid w:val="135618C9"/>
    <w:rsid w:val="157463C1"/>
    <w:rsid w:val="173B6D4C"/>
    <w:rsid w:val="1778734E"/>
    <w:rsid w:val="188A0ED1"/>
    <w:rsid w:val="19C24451"/>
    <w:rsid w:val="1BDD21C2"/>
    <w:rsid w:val="1D075DF4"/>
    <w:rsid w:val="1DC3665E"/>
    <w:rsid w:val="22202C8C"/>
    <w:rsid w:val="29B61A7F"/>
    <w:rsid w:val="2C344FFF"/>
    <w:rsid w:val="306930F9"/>
    <w:rsid w:val="3200328A"/>
    <w:rsid w:val="33DE60FC"/>
    <w:rsid w:val="36472F92"/>
    <w:rsid w:val="3CEE3985"/>
    <w:rsid w:val="409937FA"/>
    <w:rsid w:val="42BE120C"/>
    <w:rsid w:val="47342061"/>
    <w:rsid w:val="495C689C"/>
    <w:rsid w:val="4B866AF8"/>
    <w:rsid w:val="4D291727"/>
    <w:rsid w:val="531426F3"/>
    <w:rsid w:val="53667314"/>
    <w:rsid w:val="54610180"/>
    <w:rsid w:val="558B6968"/>
    <w:rsid w:val="56F34C36"/>
    <w:rsid w:val="5A84088E"/>
    <w:rsid w:val="60725AC7"/>
    <w:rsid w:val="63B9462A"/>
    <w:rsid w:val="676353B3"/>
    <w:rsid w:val="69B226F6"/>
    <w:rsid w:val="6DF70C94"/>
    <w:rsid w:val="71671D9D"/>
    <w:rsid w:val="73121DD9"/>
    <w:rsid w:val="73761AFD"/>
    <w:rsid w:val="764832A2"/>
    <w:rsid w:val="79D83D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宋体" w:hAnsi="宋体" w:eastAsia="宋体" w:cs="宋体"/>
      <w:sz w:val="24"/>
      <w:szCs w:val="24"/>
    </w:rPr>
  </w:style>
  <w:style w:type="paragraph" w:styleId="5">
    <w:name w:val="List Paragraph"/>
    <w:basedOn w:val="1"/>
    <w:qFormat/>
    <w:uiPriority w:val="1"/>
    <w:pPr>
      <w:ind w:left="1186" w:hanging="566"/>
    </w:pPr>
    <w:rPr>
      <w:rFonts w:ascii="宋体" w:hAnsi="宋体" w:eastAsia="宋体" w:cs="宋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8</TotalTime>
  <ScaleCrop>false</ScaleCrop>
  <LinksUpToDate>false</LinksUpToDate>
  <CharactersWithSpaces>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2024-11-08T07:43:00Z</dcterms:created>
  <dc:creator>7nd</dc:creator>
  <cp:lastModifiedBy>user102.206</cp:lastModifiedBy>
  <dcterms:modified xsi:type="dcterms:W3CDTF">2024-12-19T00:40:05Z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29431967BF674D3FB029F8E4F09157E1_11</vt:lpwstr>
  </property>
</Properties>
</file>